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2.png" ContentType="image/png"/>
  <Override PartName="/word/media/image1.png" ContentType="image/png"/>
  <Override PartName="/word/document.xml" ContentType="application/vnd.openxmlformats-officedocument.wordprocessingml.document.main+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2"/>
        <w:spacing w:before="240" w:after="120"/>
        <w:rPr>
          <w:b w:val="false"/>
          <w:b w:val="false"/>
        </w:rPr>
      </w:pPr>
      <w:r>
        <w:rPr/>
        <w:t>1  PIPSA analysis</w:t>
      </w:r>
    </w:p>
    <w:p>
      <w:pPr>
        <w:pStyle w:val="Normal"/>
        <w:spacing w:before="60" w:after="0"/>
        <w:rPr/>
      </w:pPr>
      <w:r>
        <w:rPr/>
        <w:t>Various research areas have utilized PIPSA (Protein Interaction Property Similarity Analysis) [</w:t>
      </w:r>
      <w:r>
        <w:rPr/>
        <w:fldChar w:fldCharType="begin"/>
      </w:r>
      <w:r>
        <w:instrText> REF BIB_wade2001protein \h </w:instrText>
      </w:r>
      <w:r>
        <w:fldChar w:fldCharType="separate"/>
      </w:r>
      <w:r>
        <w:t>2</w:t>
      </w:r>
      <w:r>
        <w:fldChar w:fldCharType="end"/>
      </w:r>
      <w:r>
        <w:rPr/>
        <w:t>] for quantification of Molecular Interaction Field (MIF) differences. PIPSA allows the selection of different regions for comparison, such as a skin of adjustable thickness defined using surface probes of adjustable radius around the whole protein or in defined spherical or conical region. The definition of regions is useful to restrict comparison of the MIFs to the sites where the interaction occurs for a given system. For example, for comparing the interaction fields of binding sites for relating enzyme kinetic parameters [</w:t>
      </w:r>
      <w:r>
        <w:rPr/>
        <w:fldChar w:fldCharType="begin"/>
      </w:r>
      <w:r>
        <w:instrText> REF BIB_gabdoulline2007qpipsa \h </w:instrText>
      </w:r>
      <w:r>
        <w:fldChar w:fldCharType="separate"/>
      </w:r>
      <w:r>
        <w:t>1</w:t>
      </w:r>
      <w:r>
        <w:fldChar w:fldCharType="end"/>
      </w:r>
      <w:r>
        <w:rPr/>
        <w:t>], a spherical restriction of the surface skin was used.</w:t>
      </w:r>
    </w:p>
    <w:p>
      <w:pPr>
        <w:pStyle w:val="Normal"/>
        <w:ind w:firstLine="360"/>
        <w:rPr/>
      </w:pPr>
      <w:r>
        <w:rPr/>
        <w:t>Some geometries of interaction sites are not well covered using the restrictions methods already implemented in PIPSA (cone and sphere). Therefore, a cylindrical restriction was implemented in addition. To be able to better verify the selected region, a method to visualize the selected region was also added to PIPSA (see Figure 1). The cylindrical region needs to overlap with the protein skin, as do the other geometric restriction methods in PIPSA. The cylinder is specified by the start and end coordinates of the central axis and the radius of the cylinder.</w:t>
      </w:r>
    </w:p>
    <w:p>
      <w:pPr>
        <w:pStyle w:val="Normal"/>
        <w:ind w:firstLine="360"/>
        <w:rPr/>
      </w:pPr>
      <w:r>
        <w:rPr/>
        <w:drawing>
          <wp:anchor behindDoc="0" distT="0" distB="0" distL="0" distR="0" simplePos="0" locked="0" layoutInCell="1" allowOverlap="1" relativeHeight="2">
            <wp:simplePos x="0" y="0"/>
            <wp:positionH relativeFrom="column">
              <wp:posOffset>0</wp:posOffset>
            </wp:positionH>
            <wp:positionV relativeFrom="paragraph">
              <wp:posOffset>111760</wp:posOffset>
            </wp:positionV>
            <wp:extent cx="2286000" cy="1609090"/>
            <wp:effectExtent l="0" t="0" r="0" b="0"/>
            <wp:wrapSquare wrapText="largest"/>
            <wp:docPr id="1" name="graphic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1" descr=""/>
                    <pic:cNvPicPr>
                      <a:picLocks noChangeAspect="1" noChangeArrowheads="1"/>
                    </pic:cNvPicPr>
                  </pic:nvPicPr>
                  <pic:blipFill>
                    <a:blip r:embed="rId2"/>
                    <a:stretch>
                      <a:fillRect/>
                    </a:stretch>
                  </pic:blipFill>
                  <pic:spPr bwMode="auto">
                    <a:xfrm>
                      <a:off x="0" y="0"/>
                      <a:ext cx="2286000" cy="1609090"/>
                    </a:xfrm>
                    <a:prstGeom prst="rect">
                      <a:avLst/>
                    </a:prstGeom>
                  </pic:spPr>
                </pic:pic>
              </a:graphicData>
            </a:graphic>
          </wp:anchor>
        </w:drawing>
        <w:drawing>
          <wp:anchor behindDoc="0" distT="0" distB="0" distL="0" distR="0" simplePos="0" locked="0" layoutInCell="1" allowOverlap="1" relativeHeight="3">
            <wp:simplePos x="0" y="0"/>
            <wp:positionH relativeFrom="column">
              <wp:posOffset>3910965</wp:posOffset>
            </wp:positionH>
            <wp:positionV relativeFrom="paragraph">
              <wp:posOffset>150495</wp:posOffset>
            </wp:positionV>
            <wp:extent cx="2286000" cy="1645920"/>
            <wp:effectExtent l="0" t="0" r="0" b="0"/>
            <wp:wrapSquare wrapText="largest"/>
            <wp:docPr id="2" name="graphic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2" descr=""/>
                    <pic:cNvPicPr>
                      <a:picLocks noChangeAspect="1" noChangeArrowheads="1"/>
                    </pic:cNvPicPr>
                  </pic:nvPicPr>
                  <pic:blipFill>
                    <a:blip r:embed="rId3"/>
                    <a:stretch>
                      <a:fillRect/>
                    </a:stretch>
                  </pic:blipFill>
                  <pic:spPr bwMode="auto">
                    <a:xfrm>
                      <a:off x="0" y="0"/>
                      <a:ext cx="2286000" cy="1645920"/>
                    </a:xfrm>
                    <a:prstGeom prst="rect">
                      <a:avLst/>
                    </a:prstGeom>
                  </pic:spPr>
                </pic:pic>
              </a:graphicData>
            </a:graphic>
          </wp:anchor>
        </w:drawing>
      </w:r>
    </w:p>
    <w:p>
      <w:pPr>
        <w:pStyle w:val="Normal"/>
        <w:ind w:firstLine="360"/>
        <w:rPr/>
      </w:pPr>
      <w:r>
        <w:rPr/>
      </w:r>
    </w:p>
    <w:p>
      <w:pPr>
        <w:pStyle w:val="Normal"/>
        <w:ind w:firstLine="360"/>
        <w:rPr/>
      </w:pPr>
      <w:r>
        <w:rPr/>
      </w:r>
    </w:p>
    <w:p>
      <w:pPr>
        <w:pStyle w:val="Normal"/>
        <w:ind w:firstLine="360"/>
        <w:rPr/>
      </w:pPr>
      <w:r>
        <w:rPr/>
      </w:r>
    </w:p>
    <w:p>
      <w:pPr>
        <w:pStyle w:val="Normal"/>
        <w:ind w:firstLine="360"/>
        <w:rPr/>
      </w:pPr>
      <w:r>
        <w:rPr/>
      </w:r>
    </w:p>
    <w:p>
      <w:pPr>
        <w:pStyle w:val="Normal"/>
        <w:ind w:firstLine="360"/>
        <w:rPr/>
      </w:pPr>
      <w:r>
        <w:rPr/>
      </w:r>
    </w:p>
    <w:p>
      <w:pPr>
        <w:pStyle w:val="Normal"/>
        <w:ind w:firstLine="360"/>
        <w:rPr/>
      </w:pPr>
      <w:r>
        <w:rPr/>
      </w:r>
    </w:p>
    <w:p>
      <w:pPr>
        <w:pStyle w:val="Normal"/>
        <w:ind w:firstLine="360"/>
        <w:rPr/>
      </w:pPr>
      <w:r>
        <w:rPr/>
      </w:r>
    </w:p>
    <w:p>
      <w:pPr>
        <w:pStyle w:val="Normal"/>
        <w:ind w:firstLine="360"/>
        <w:rPr/>
      </w:pPr>
      <w:r>
        <w:rPr/>
      </w:r>
    </w:p>
    <w:p>
      <w:pPr>
        <w:pStyle w:val="Normal"/>
        <w:ind w:firstLine="360"/>
        <w:rPr/>
      </w:pPr>
      <w:r>
        <w:rPr/>
      </w:r>
    </w:p>
    <w:p>
      <w:pPr>
        <w:pStyle w:val="Figure"/>
        <w:spacing w:before="240" w:after="0"/>
        <w:ind w:firstLine="360"/>
        <w:rPr/>
      </w:pPr>
      <w:r>
        <w:rPr>
          <w:sz w:val="24"/>
        </w:rPr>
        <w:t xml:space="preserve">  </w:t>
      </w:r>
    </w:p>
    <w:p>
      <w:pPr>
        <w:pStyle w:val="Caption1"/>
        <w:rPr/>
      </w:pPr>
      <w:r>
        <w:rPr/>
        <w:t>Figure 1: Pleckstrin Homology (PH) domain with two different cylinder definitions for PIPSA. PIPSA now allows visualization of the volume selected using a c</w:t>
      </w:r>
      <w:bookmarkStart w:id="0" w:name="_GoBack"/>
      <w:r>
        <w:rPr/>
        <w:t>ommand line flag</w:t>
      </w:r>
      <w:bookmarkEnd w:id="0"/>
      <w:r>
        <w:rPr/>
        <w:t xml:space="preserve"> ‘-</w:t>
      </w:r>
      <w:r>
        <w:rPr/>
        <w:t>pv filename.pdb’</w:t>
      </w:r>
      <w:r>
        <w:rPr/>
        <w:t xml:space="preserve">. Left: The cylinder is defined by the axis x0=21.771, y0=12.558, z0=11.517 and x1=20.771, y1=11.558, z1=10.517, radius=30 Å. Right: The cylinder is defined by the axis x0=21.771, y0=12.558, z0=11.517 and x1=0.0, y1=0.0, z1=0.0 and radius=10 Å. In both cases, the probe radius and skin thickness were set to 3.0 and 4.0 Å, respectively. </w:t>
      </w:r>
      <w:r>
        <w:fldChar w:fldCharType="begin"/>
      </w:r>
      <w:r>
        <w:instrText> TC "1 Pleckstrin Homology (PH) domain with two different cylinder definitions for PIPSA. PIPSA now allows to visualize the volume of the definitions chosen unsing a commandline flag. One cylinder is defined by the axis x0=21.771, y0=12.558, z0=11.517 and x1=20.771, y1=11.558, z1=10.517, radius=30. In the second example the cylinder is defined as x0=21.771, y0=12.558, z0=11.517 and x1=0.0, y1=0.0, z1=0.0 and radius=10. In both cases probe and skin was set to 3.0 and 4.0 Å respectively. " \l 1 </w:instrText>
      </w:r>
      <w:r>
        <w:fldChar w:fldCharType="separate"/>
      </w:r>
      <w:r>
        <w:rPr/>
      </w:r>
      <w:r>
        <w:fldChar w:fldCharType="end"/>
      </w:r>
    </w:p>
    <w:p>
      <w:pPr>
        <w:pStyle w:val="Bibheading"/>
        <w:spacing w:before="360" w:after="120"/>
        <w:rPr>
          <w:b w:val="false"/>
          <w:b w:val="false"/>
        </w:rPr>
      </w:pPr>
      <w:r>
        <w:rPr/>
        <w:t>References</w:t>
      </w:r>
    </w:p>
    <w:p>
      <w:pPr>
        <w:pStyle w:val="Normal"/>
        <w:rPr/>
      </w:pPr>
      <w:r>
        <w:rPr/>
        <w:t>[</w:t>
      </w:r>
      <w:bookmarkStart w:id="1" w:name="BIB_gabdoulline2007qpipsa"/>
      <w:r>
        <w:rPr/>
        <w:t>1</w:t>
      </w:r>
      <w:bookmarkEnd w:id="1"/>
      <w:r>
        <w:rPr/>
        <w:t>]</w:t>
        <w:tab/>
        <w:t xml:space="preserve">Razif R Gabdoulline, Matthias Stein, and Rebecca C Wade. qPIPSA: relating enzymatic kinetic parameters and interaction fields. </w:t>
      </w:r>
      <w:r>
        <w:rPr>
          <w:i/>
        </w:rPr>
        <w:t>BMC bioinformatics</w:t>
      </w:r>
      <w:r>
        <w:rPr/>
        <w:t>, 8(1):373, 2007.</w:t>
      </w:r>
    </w:p>
    <w:p>
      <w:pPr>
        <w:pStyle w:val="Normal"/>
        <w:rPr/>
      </w:pPr>
      <w:r>
        <w:rPr/>
        <w:t>[</w:t>
      </w:r>
      <w:bookmarkStart w:id="2" w:name="BIB_wade2001protein"/>
      <w:r>
        <w:rPr/>
        <w:t>2</w:t>
      </w:r>
      <w:bookmarkEnd w:id="2"/>
      <w:r>
        <w:rPr/>
        <w:t>]</w:t>
        <w:tab/>
        <w:t xml:space="preserve">RC Wade, RR Gabdoulline, and F De Rienzo. Protein Interaction Property Similarity Analysis. </w:t>
      </w:r>
      <w:r>
        <w:rPr>
          <w:i/>
        </w:rPr>
        <w:t>International Journal of Quantum Chemistry</w:t>
      </w:r>
      <w:r>
        <w:rPr/>
        <w:t>, 83(3-4):122–127, 2001.</w:t>
      </w:r>
    </w:p>
    <w:sectPr>
      <w:footerReference w:type="default" r:id="rId4"/>
      <w:type w:val="nextPage"/>
      <w:pgSz w:w="11960" w:h="16900"/>
      <w:pgMar w:left="1138" w:right="1138" w:header="0" w:top="1138" w:footer="720" w:bottom="1138"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Courier New">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fldChar w:fldCharType="begin"/>
    </w:r>
    <w:r>
      <w:instrText> PAGE </w:instrText>
    </w:r>
    <w:r>
      <w:fldChar w:fldCharType="separate"/>
    </w:r>
    <w:r>
      <w:t>1</w:t>
    </w:r>
    <w:r>
      <w:fldChar w:fldCharType="end"/>
    </w:r>
  </w:p>
</w:ftr>
</file>

<file path=word/settings.xml><?xml version="1.0" encoding="utf-8"?>
<w:settings xmlns:w="http://schemas.openxmlformats.org/wordprocessingml/2006/main">
  <w:zoom w:percent="100"/>
  <w:trackRevisions/>
  <w:defaultTabStop w:val="72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szCs w:val="24"/>
        <w:lang w:val="en-US" w:eastAsia="zh-CN" w:bidi="hi-IN"/>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jc w:val="both"/>
    </w:pPr>
    <w:rPr>
      <w:rFonts w:ascii="Times New Roman" w:hAnsi="Times New Roman" w:eastAsia="Arial" w:cs="Courier New"/>
      <w:color w:val="auto"/>
      <w:sz w:val="24"/>
      <w:szCs w:val="24"/>
      <w:lang w:val="en-US" w:eastAsia="zh-CN" w:bidi="hi-IN"/>
    </w:rPr>
  </w:style>
  <w:style w:type="paragraph" w:styleId="Heading1">
    <w:name w:val="Heading 1"/>
    <w:basedOn w:val="Normal"/>
    <w:qFormat/>
    <w:pPr>
      <w:keepNext/>
      <w:spacing w:before="240" w:after="120"/>
      <w:jc w:val="left"/>
      <w:outlineLvl w:val="0"/>
    </w:pPr>
    <w:rPr>
      <w:b/>
      <w:sz w:val="40"/>
    </w:rPr>
  </w:style>
  <w:style w:type="paragraph" w:styleId="Heading2">
    <w:name w:val="Heading 2"/>
    <w:basedOn w:val="Normal"/>
    <w:qFormat/>
    <w:pPr>
      <w:keepNext/>
      <w:spacing w:before="240" w:after="120"/>
      <w:jc w:val="left"/>
      <w:outlineLvl w:val="1"/>
    </w:pPr>
    <w:rPr>
      <w:b/>
      <w:sz w:val="32"/>
    </w:rPr>
  </w:style>
  <w:style w:type="paragraph" w:styleId="Heading3">
    <w:name w:val="Heading 3"/>
    <w:basedOn w:val="Normal"/>
    <w:qFormat/>
    <w:pPr>
      <w:keepNext/>
      <w:spacing w:before="240" w:after="120"/>
      <w:jc w:val="left"/>
      <w:outlineLvl w:val="2"/>
    </w:pPr>
    <w:rPr>
      <w:b/>
      <w:sz w:val="32"/>
    </w:rPr>
  </w:style>
  <w:style w:type="paragraph" w:styleId="Heading4">
    <w:name w:val="Heading 4"/>
    <w:basedOn w:val="Normal"/>
    <w:qFormat/>
    <w:pPr>
      <w:keepNext/>
      <w:spacing w:before="240" w:after="120"/>
      <w:jc w:val="left"/>
      <w:outlineLvl w:val="3"/>
    </w:pPr>
    <w:rPr>
      <w:b/>
    </w:rPr>
  </w:style>
  <w:style w:type="paragraph" w:styleId="Heading5">
    <w:name w:val="Heading 5"/>
    <w:basedOn w:val="Normal"/>
    <w:qFormat/>
    <w:pPr>
      <w:keepNext/>
      <w:spacing w:before="240" w:after="120"/>
      <w:jc w:val="left"/>
      <w:outlineLvl w:val="4"/>
    </w:pPr>
    <w:rPr>
      <w:b/>
    </w:rPr>
  </w:style>
  <w:style w:type="paragraph" w:styleId="Heading6">
    <w:name w:val="Heading 6"/>
    <w:basedOn w:val="Normal"/>
    <w:qFormat/>
    <w:pPr>
      <w:keepNext/>
      <w:spacing w:before="240" w:after="120"/>
      <w:jc w:val="left"/>
      <w:outlineLvl w:val="5"/>
    </w:pPr>
    <w:rPr>
      <w:b/>
    </w:rPr>
  </w:style>
  <w:style w:type="character" w:styleId="DefaultParagraphFont" w:default="1">
    <w:name w:val="Default Paragraph Font"/>
    <w:uiPriority w:val="1"/>
    <w:semiHidden/>
    <w:unhideWhenUsed/>
    <w:qFormat/>
    <w:rPr/>
  </w:style>
  <w:style w:type="character" w:styleId="Endnotereference">
    <w:name w:val="endnote reference"/>
    <w:qFormat/>
    <w:rPr>
      <w:vertAlign w:val="superscript"/>
    </w:rPr>
  </w:style>
  <w:style w:type="character" w:styleId="EndnoteCharacters" w:customStyle="1">
    <w:name w:val="Endnote Characters"/>
    <w:qFormat/>
    <w:rPr/>
  </w:style>
  <w:style w:type="character" w:styleId="Annotationreference">
    <w:name w:val="annotation reference"/>
    <w:basedOn w:val="DefaultParagraphFont"/>
    <w:uiPriority w:val="99"/>
    <w:semiHidden/>
    <w:unhideWhenUsed/>
    <w:qFormat/>
    <w:rsid w:val="006a6347"/>
    <w:rPr>
      <w:sz w:val="16"/>
      <w:szCs w:val="16"/>
    </w:rPr>
  </w:style>
  <w:style w:type="character" w:styleId="KommentartextZchn" w:customStyle="1">
    <w:name w:val="Kommentartext Zchn"/>
    <w:basedOn w:val="DefaultParagraphFont"/>
    <w:link w:val="Kommentartext"/>
    <w:uiPriority w:val="99"/>
    <w:semiHidden/>
    <w:qFormat/>
    <w:rsid w:val="006a6347"/>
    <w:rPr>
      <w:rFonts w:ascii="Times New Roman" w:hAnsi="Times New Roman" w:eastAsia="Arial" w:cs="Mangal"/>
      <w:szCs w:val="18"/>
    </w:rPr>
  </w:style>
  <w:style w:type="character" w:styleId="KommentarthemaZchn" w:customStyle="1">
    <w:name w:val="Kommentarthema Zchn"/>
    <w:basedOn w:val="KommentartextZchn"/>
    <w:link w:val="Kommentarthema"/>
    <w:uiPriority w:val="99"/>
    <w:semiHidden/>
    <w:qFormat/>
    <w:rsid w:val="006a6347"/>
    <w:rPr>
      <w:rFonts w:ascii="Times New Roman" w:hAnsi="Times New Roman" w:eastAsia="Arial" w:cs="Mangal"/>
      <w:b/>
      <w:bCs/>
      <w:szCs w:val="18"/>
    </w:rPr>
  </w:style>
  <w:style w:type="character" w:styleId="SprechblasentextZchn" w:customStyle="1">
    <w:name w:val="Sprechblasentext Zchn"/>
    <w:basedOn w:val="DefaultParagraphFont"/>
    <w:link w:val="Sprechblasentext"/>
    <w:uiPriority w:val="99"/>
    <w:semiHidden/>
    <w:qFormat/>
    <w:rsid w:val="006a6347"/>
    <w:rPr>
      <w:rFonts w:ascii="Segoe UI" w:hAnsi="Segoe UI" w:eastAsia="Arial" w:cs="Mangal"/>
      <w:sz w:val="18"/>
      <w:szCs w:val="16"/>
    </w:rPr>
  </w:style>
  <w:style w:type="paragraph" w:styleId="Heading" w:customStyle="1">
    <w:name w:val="Heading"/>
    <w:basedOn w:val="Normal"/>
    <w:next w:val="TextBody"/>
    <w:qFormat/>
    <w:pPr>
      <w:keepNext/>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Normal"/>
    <w:pPr>
      <w:tabs>
        <w:tab w:val="left" w:pos="283" w:leader="none"/>
      </w:tabs>
      <w:spacing w:before="0" w:after="120"/>
      <w:ind w:left="283" w:hanging="283"/>
      <w:jc w:val="left"/>
    </w:pPr>
    <w:rPr>
      <w:sz w:val="20"/>
    </w:rPr>
  </w:style>
  <w:style w:type="paragraph" w:styleId="Caption">
    <w:name w:val="Caption"/>
    <w:basedOn w:val="Normal"/>
    <w:qFormat/>
    <w:pPr>
      <w:suppressLineNumbers/>
      <w:spacing w:before="120" w:after="120"/>
    </w:pPr>
    <w:rPr>
      <w:rFonts w:cs="FreeSans"/>
      <w:i/>
      <w:iCs/>
      <w:sz w:val="24"/>
      <w:szCs w:val="24"/>
    </w:rPr>
  </w:style>
  <w:style w:type="paragraph" w:styleId="Index" w:customStyle="1">
    <w:name w:val="Index"/>
    <w:basedOn w:val="Normal"/>
    <w:qFormat/>
    <w:pPr>
      <w:suppressLineNumbers/>
    </w:pPr>
    <w:rPr>
      <w:rFonts w:cs="FreeSans"/>
    </w:rPr>
  </w:style>
  <w:style w:type="paragraph" w:styleId="Caption1">
    <w:name w:val="caption"/>
    <w:basedOn w:val="Normal"/>
    <w:qFormat/>
    <w:pPr>
      <w:keepLines/>
      <w:spacing w:before="120" w:after="120"/>
      <w:jc w:val="left"/>
    </w:pPr>
    <w:rPr/>
  </w:style>
  <w:style w:type="paragraph" w:styleId="Part" w:customStyle="1">
    <w:name w:val="Part"/>
    <w:basedOn w:val="Normal"/>
    <w:qFormat/>
    <w:pPr>
      <w:keepNext/>
      <w:spacing w:before="240" w:after="120"/>
      <w:jc w:val="center"/>
    </w:pPr>
    <w:rPr>
      <w:b/>
      <w:sz w:val="40"/>
    </w:rPr>
  </w:style>
  <w:style w:type="paragraph" w:styleId="Rightpar" w:customStyle="1">
    <w:name w:val="rightpar"/>
    <w:basedOn w:val="Normal"/>
    <w:qFormat/>
    <w:pPr>
      <w:keepLines/>
      <w:spacing w:before="120" w:after="120"/>
      <w:jc w:val="right"/>
    </w:pPr>
    <w:rPr/>
  </w:style>
  <w:style w:type="paragraph" w:styleId="Centerpar" w:customStyle="1">
    <w:name w:val="centerpar"/>
    <w:basedOn w:val="Normal"/>
    <w:qFormat/>
    <w:pPr>
      <w:keepLines/>
      <w:spacing w:before="120" w:after="120"/>
      <w:jc w:val="center"/>
    </w:pPr>
    <w:rPr/>
  </w:style>
  <w:style w:type="paragraph" w:styleId="Equation" w:customStyle="1">
    <w:name w:val="equation"/>
    <w:basedOn w:val="Normal"/>
    <w:qFormat/>
    <w:pPr>
      <w:keepLines/>
      <w:spacing w:before="120" w:after="120"/>
      <w:jc w:val="left"/>
    </w:pPr>
    <w:rPr/>
  </w:style>
  <w:style w:type="paragraph" w:styleId="EquationNum" w:customStyle="1">
    <w:name w:val="equationNum"/>
    <w:basedOn w:val="Normal"/>
    <w:qFormat/>
    <w:pPr>
      <w:keepLines/>
      <w:spacing w:before="120" w:after="120"/>
      <w:jc w:val="left"/>
    </w:pPr>
    <w:rPr/>
  </w:style>
  <w:style w:type="paragraph" w:styleId="EquationAlign" w:customStyle="1">
    <w:name w:val="equationAlign"/>
    <w:basedOn w:val="Normal"/>
    <w:qFormat/>
    <w:pPr>
      <w:keepLines/>
      <w:spacing w:before="120" w:after="120"/>
      <w:jc w:val="left"/>
    </w:pPr>
    <w:rPr/>
  </w:style>
  <w:style w:type="paragraph" w:styleId="EquationAlignNum" w:customStyle="1">
    <w:name w:val="equationAlignNum"/>
    <w:basedOn w:val="Normal"/>
    <w:qFormat/>
    <w:pPr>
      <w:keepLines/>
      <w:spacing w:before="120" w:after="120"/>
      <w:jc w:val="left"/>
    </w:pPr>
    <w:rPr/>
  </w:style>
  <w:style w:type="paragraph" w:styleId="EquationArray" w:customStyle="1">
    <w:name w:val="equationArray"/>
    <w:basedOn w:val="Normal"/>
    <w:qFormat/>
    <w:pPr>
      <w:keepLines/>
      <w:spacing w:before="120" w:after="120"/>
      <w:jc w:val="left"/>
    </w:pPr>
    <w:rPr/>
  </w:style>
  <w:style w:type="paragraph" w:styleId="EquationArrayNum" w:customStyle="1">
    <w:name w:val="equationArrayNum"/>
    <w:basedOn w:val="Normal"/>
    <w:qFormat/>
    <w:pPr>
      <w:keepLines/>
      <w:spacing w:before="120" w:after="120"/>
      <w:jc w:val="left"/>
    </w:pPr>
    <w:rPr/>
  </w:style>
  <w:style w:type="paragraph" w:styleId="Theorem" w:customStyle="1">
    <w:name w:val="theorem"/>
    <w:basedOn w:val="Normal"/>
    <w:qFormat/>
    <w:pPr>
      <w:keepLines/>
      <w:spacing w:before="120" w:after="120"/>
      <w:jc w:val="left"/>
    </w:pPr>
    <w:rPr>
      <w:sz w:val="20"/>
    </w:rPr>
  </w:style>
  <w:style w:type="paragraph" w:styleId="BitmapCenter" w:customStyle="1">
    <w:name w:val="bitmapCenter"/>
    <w:basedOn w:val="Normal"/>
    <w:qFormat/>
    <w:pPr>
      <w:keepLines/>
      <w:spacing w:before="120" w:after="120"/>
      <w:jc w:val="left"/>
    </w:pPr>
    <w:rPr/>
  </w:style>
  <w:style w:type="paragraph" w:styleId="Title">
    <w:name w:val="Title"/>
    <w:basedOn w:val="Normal"/>
    <w:qFormat/>
    <w:pPr>
      <w:spacing w:before="240" w:after="240"/>
      <w:jc w:val="center"/>
    </w:pPr>
    <w:rPr>
      <w:b/>
      <w:sz w:val="36"/>
    </w:rPr>
  </w:style>
  <w:style w:type="paragraph" w:styleId="Author" w:customStyle="1">
    <w:name w:val="author"/>
    <w:basedOn w:val="Normal"/>
    <w:qFormat/>
    <w:pPr>
      <w:spacing w:before="0" w:after="120"/>
      <w:jc w:val="center"/>
    </w:pPr>
    <w:rPr/>
  </w:style>
  <w:style w:type="paragraph" w:styleId="Footer">
    <w:name w:val="Footer"/>
    <w:basedOn w:val="Normal"/>
    <w:pPr>
      <w:tabs>
        <w:tab w:val="center" w:pos="4536" w:leader="none"/>
        <w:tab w:val="right" w:pos="9072" w:leader="none"/>
      </w:tabs>
      <w:jc w:val="left"/>
    </w:pPr>
    <w:rPr>
      <w:sz w:val="20"/>
    </w:rPr>
  </w:style>
  <w:style w:type="paragraph" w:styleId="Header">
    <w:name w:val="Header"/>
    <w:basedOn w:val="Normal"/>
    <w:pPr>
      <w:tabs>
        <w:tab w:val="center" w:pos="4536" w:leader="none"/>
        <w:tab w:val="right" w:pos="9072" w:leader="none"/>
      </w:tabs>
      <w:jc w:val="left"/>
    </w:pPr>
    <w:rPr>
      <w:sz w:val="20"/>
    </w:rPr>
  </w:style>
  <w:style w:type="paragraph" w:styleId="Figure" w:customStyle="1">
    <w:name w:val="Figure"/>
    <w:basedOn w:val="Normal"/>
    <w:qFormat/>
    <w:pPr>
      <w:keepLines/>
      <w:spacing w:before="120" w:after="0"/>
      <w:jc w:val="center"/>
    </w:pPr>
    <w:rPr>
      <w:sz w:val="20"/>
    </w:rPr>
  </w:style>
  <w:style w:type="paragraph" w:styleId="Table" w:customStyle="1">
    <w:name w:val="Table"/>
    <w:basedOn w:val="Normal"/>
    <w:qFormat/>
    <w:pPr>
      <w:keepLines/>
      <w:spacing w:before="120" w:after="0"/>
      <w:jc w:val="center"/>
    </w:pPr>
    <w:rPr>
      <w:sz w:val="20"/>
    </w:rPr>
  </w:style>
  <w:style w:type="paragraph" w:styleId="Tabular" w:customStyle="1">
    <w:name w:val="Tabular"/>
    <w:basedOn w:val="Normal"/>
    <w:qFormat/>
    <w:pPr>
      <w:keepLines/>
      <w:spacing w:before="120" w:after="0"/>
      <w:jc w:val="center"/>
    </w:pPr>
    <w:rPr>
      <w:sz w:val="20"/>
    </w:rPr>
  </w:style>
  <w:style w:type="paragraph" w:styleId="Tabbing" w:customStyle="1">
    <w:name w:val="Tabbing"/>
    <w:basedOn w:val="Normal"/>
    <w:qFormat/>
    <w:pPr>
      <w:keepLines/>
      <w:spacing w:before="120" w:after="0"/>
      <w:jc w:val="center"/>
    </w:pPr>
    <w:rPr>
      <w:sz w:val="20"/>
    </w:rPr>
  </w:style>
  <w:style w:type="paragraph" w:styleId="Quote">
    <w:name w:val="Quote"/>
    <w:basedOn w:val="Normal"/>
    <w:qFormat/>
    <w:pPr>
      <w:ind w:left="1024" w:right="1024" w:firstLine="340"/>
    </w:pPr>
    <w:rPr>
      <w:sz w:val="20"/>
    </w:rPr>
  </w:style>
  <w:style w:type="paragraph" w:styleId="Verbatim" w:customStyle="1">
    <w:name w:val="verbatim"/>
    <w:qFormat/>
    <w:pPr>
      <w:widowControl/>
      <w:bidi w:val="0"/>
      <w:jc w:val="left"/>
    </w:pPr>
    <w:rPr>
      <w:rFonts w:ascii="Courier New" w:hAnsi="Courier New" w:eastAsia="Arial" w:cs="Courier New"/>
      <w:color w:val="auto"/>
      <w:sz w:val="24"/>
      <w:szCs w:val="24"/>
      <w:lang w:val="en-US" w:eastAsia="zh-CN" w:bidi="hi-IN"/>
    </w:rPr>
  </w:style>
  <w:style w:type="paragraph" w:styleId="List2">
    <w:name w:val="List Bullet 3"/>
    <w:basedOn w:val="Normal"/>
    <w:pPr>
      <w:tabs>
        <w:tab w:val="left" w:pos="283" w:leader="none"/>
      </w:tabs>
      <w:spacing w:before="0" w:after="120"/>
      <w:ind w:left="283" w:hanging="283"/>
      <w:jc w:val="left"/>
    </w:pPr>
    <w:rPr>
      <w:sz w:val="20"/>
    </w:rPr>
  </w:style>
  <w:style w:type="paragraph" w:styleId="Latexpicture" w:customStyle="1">
    <w:name w:val="latex picture"/>
    <w:basedOn w:val="Normal"/>
    <w:qFormat/>
    <w:pPr>
      <w:keepLines/>
      <w:spacing w:before="120" w:after="120"/>
      <w:jc w:val="center"/>
    </w:pPr>
    <w:rPr/>
  </w:style>
  <w:style w:type="paragraph" w:styleId="Subfigure" w:customStyle="1">
    <w:name w:val="subfigure"/>
    <w:basedOn w:val="Normal"/>
    <w:qFormat/>
    <w:pPr>
      <w:keepLines/>
      <w:spacing w:before="120" w:after="120"/>
      <w:jc w:val="center"/>
    </w:pPr>
    <w:rPr/>
  </w:style>
  <w:style w:type="paragraph" w:styleId="Bibheading" w:customStyle="1">
    <w:name w:val="bibheading"/>
    <w:basedOn w:val="Normal"/>
    <w:qFormat/>
    <w:pPr>
      <w:keepNext/>
      <w:spacing w:before="240" w:after="120"/>
      <w:jc w:val="left"/>
    </w:pPr>
    <w:rPr>
      <w:b/>
      <w:sz w:val="32"/>
    </w:rPr>
  </w:style>
  <w:style w:type="paragraph" w:styleId="Bibitem" w:customStyle="1">
    <w:name w:val="bibitem"/>
    <w:basedOn w:val="Normal"/>
    <w:qFormat/>
    <w:pPr>
      <w:ind w:left="567" w:hanging="567"/>
      <w:jc w:val="left"/>
    </w:pPr>
    <w:rPr>
      <w:sz w:val="20"/>
    </w:rPr>
  </w:style>
  <w:style w:type="paragraph" w:styleId="Endnotes" w:customStyle="1">
    <w:name w:val="endnotes"/>
    <w:basedOn w:val="Normal"/>
    <w:qFormat/>
    <w:pPr>
      <w:tabs>
        <w:tab w:val="left" w:pos="283" w:leader="none"/>
      </w:tabs>
      <w:spacing w:before="0" w:after="120"/>
      <w:ind w:left="283" w:hanging="283"/>
      <w:jc w:val="left"/>
    </w:pPr>
    <w:rPr>
      <w:sz w:val="20"/>
    </w:rPr>
  </w:style>
  <w:style w:type="paragraph" w:styleId="Footnotetext">
    <w:name w:val="footnote text"/>
    <w:basedOn w:val="Normal"/>
    <w:qFormat/>
    <w:pPr>
      <w:ind w:left="397" w:hanging="113"/>
      <w:jc w:val="left"/>
    </w:pPr>
    <w:rPr/>
  </w:style>
  <w:style w:type="paragraph" w:styleId="Endnotetext">
    <w:name w:val="endnote text"/>
    <w:basedOn w:val="Normal"/>
    <w:qFormat/>
    <w:pPr>
      <w:ind w:left="454" w:hanging="170"/>
    </w:pPr>
    <w:rPr/>
  </w:style>
  <w:style w:type="paragraph" w:styleId="Acronym" w:customStyle="1">
    <w:name w:val="acronym"/>
    <w:basedOn w:val="Normal"/>
    <w:qFormat/>
    <w:pPr>
      <w:keepNext/>
      <w:spacing w:before="60" w:after="60"/>
      <w:jc w:val="left"/>
    </w:pPr>
    <w:rPr/>
  </w:style>
  <w:style w:type="paragraph" w:styleId="Abstracttitle" w:customStyle="1">
    <w:name w:val="abstract title"/>
    <w:basedOn w:val="Normal"/>
    <w:qFormat/>
    <w:pPr>
      <w:spacing w:before="0" w:after="120"/>
      <w:jc w:val="center"/>
    </w:pPr>
    <w:rPr>
      <w:b/>
    </w:rPr>
  </w:style>
  <w:style w:type="paragraph" w:styleId="Abstract" w:customStyle="1">
    <w:name w:val="abstract"/>
    <w:basedOn w:val="Normal"/>
    <w:qFormat/>
    <w:pPr>
      <w:ind w:left="1024" w:right="1024" w:firstLine="340"/>
    </w:pPr>
    <w:rPr/>
  </w:style>
  <w:style w:type="paragraph" w:styleId="Contentsheading" w:customStyle="1">
    <w:name w:val="contents_heading"/>
    <w:basedOn w:val="Normal"/>
    <w:qFormat/>
    <w:pPr>
      <w:keepNext/>
      <w:spacing w:before="240" w:after="120"/>
      <w:jc w:val="left"/>
    </w:pPr>
    <w:rPr>
      <w:b/>
      <w:sz w:val="20"/>
    </w:rPr>
  </w:style>
  <w:style w:type="paragraph" w:styleId="Contents1">
    <w:name w:val="TOC 1"/>
    <w:basedOn w:val="Normal"/>
    <w:pPr>
      <w:keepNext/>
      <w:tabs>
        <w:tab w:val="right" w:pos="8222" w:leader="dot"/>
      </w:tabs>
      <w:spacing w:before="240" w:after="60"/>
      <w:ind w:left="425" w:hanging="0"/>
      <w:jc w:val="left"/>
    </w:pPr>
    <w:rPr>
      <w:b/>
    </w:rPr>
  </w:style>
  <w:style w:type="paragraph" w:styleId="Contents2">
    <w:name w:val="TOC 2"/>
    <w:basedOn w:val="Normal"/>
    <w:pPr>
      <w:keepNext/>
      <w:tabs>
        <w:tab w:val="right" w:pos="8222" w:leader="dot"/>
      </w:tabs>
      <w:spacing w:before="60" w:after="60"/>
      <w:ind w:left="512" w:hanging="0"/>
      <w:jc w:val="left"/>
    </w:pPr>
    <w:rPr/>
  </w:style>
  <w:style w:type="paragraph" w:styleId="Contents3">
    <w:name w:val="TOC 3"/>
    <w:basedOn w:val="Normal"/>
    <w:pPr>
      <w:keepNext/>
      <w:tabs>
        <w:tab w:val="right" w:pos="8222" w:leader="dot"/>
      </w:tabs>
      <w:spacing w:before="60" w:after="60"/>
      <w:ind w:left="1024" w:hanging="0"/>
      <w:jc w:val="left"/>
    </w:pPr>
    <w:rPr/>
  </w:style>
  <w:style w:type="paragraph" w:styleId="Contents4">
    <w:name w:val="TOC 4"/>
    <w:basedOn w:val="Normal"/>
    <w:pPr>
      <w:keepNext/>
      <w:tabs>
        <w:tab w:val="right" w:pos="8222" w:leader="dot"/>
      </w:tabs>
      <w:spacing w:before="60" w:after="60"/>
      <w:ind w:left="1536" w:hanging="0"/>
      <w:jc w:val="left"/>
    </w:pPr>
    <w:rPr/>
  </w:style>
  <w:style w:type="paragraph" w:styleId="Contents5">
    <w:name w:val="TOC 5"/>
    <w:basedOn w:val="Normal"/>
    <w:pPr>
      <w:keepNext/>
      <w:tabs>
        <w:tab w:val="right" w:pos="8222" w:leader="dot"/>
      </w:tabs>
      <w:spacing w:before="60" w:after="60"/>
      <w:ind w:left="2048" w:hanging="0"/>
      <w:jc w:val="left"/>
    </w:pPr>
    <w:rPr/>
  </w:style>
  <w:style w:type="paragraph" w:styleId="Contents6">
    <w:name w:val="TOC 6"/>
    <w:basedOn w:val="Normal"/>
    <w:pPr>
      <w:keepNext/>
      <w:tabs>
        <w:tab w:val="right" w:pos="8222" w:leader="dot"/>
      </w:tabs>
      <w:spacing w:before="60" w:after="60"/>
      <w:ind w:left="2560" w:hanging="0"/>
      <w:jc w:val="left"/>
    </w:pPr>
    <w:rPr/>
  </w:style>
  <w:style w:type="paragraph" w:styleId="Annotationtext">
    <w:name w:val="annotation text"/>
    <w:basedOn w:val="Normal"/>
    <w:link w:val="KommentartextZchn"/>
    <w:uiPriority w:val="99"/>
    <w:semiHidden/>
    <w:unhideWhenUsed/>
    <w:qFormat/>
    <w:rsid w:val="006a6347"/>
    <w:pPr/>
    <w:rPr>
      <w:rFonts w:cs="Mangal"/>
      <w:sz w:val="20"/>
      <w:szCs w:val="18"/>
    </w:rPr>
  </w:style>
  <w:style w:type="paragraph" w:styleId="Annotationsubject">
    <w:name w:val="annotation subject"/>
    <w:basedOn w:val="Annotationtext"/>
    <w:link w:val="KommentarthemaZchn"/>
    <w:uiPriority w:val="99"/>
    <w:semiHidden/>
    <w:unhideWhenUsed/>
    <w:qFormat/>
    <w:rsid w:val="006a6347"/>
    <w:pPr/>
    <w:rPr>
      <w:b/>
      <w:bCs/>
    </w:rPr>
  </w:style>
  <w:style w:type="paragraph" w:styleId="BalloonText">
    <w:name w:val="Balloon Text"/>
    <w:basedOn w:val="Normal"/>
    <w:link w:val="SprechblasentextZchn"/>
    <w:uiPriority w:val="99"/>
    <w:semiHidden/>
    <w:unhideWhenUsed/>
    <w:qFormat/>
    <w:rsid w:val="006a6347"/>
    <w:pPr/>
    <w:rPr>
      <w:rFonts w:ascii="Segoe UI" w:hAnsi="Segoe UI" w:cs="Mangal"/>
      <w:sz w:val="18"/>
      <w:szCs w:val="16"/>
    </w:rPr>
  </w:style>
  <w:style w:type="numbering" w:styleId="NoList" w:default="1">
    <w:name w:val="No List"/>
    <w:uiPriority w:val="99"/>
    <w:semiHidden/>
    <w:unhideWhenUsed/>
    <w:qFormat/>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Application>LibreOffice/5.1.6.2$Linux_X86_64 LibreOffice_project/10m0$Build-2</Application>
  <Pages>1</Pages>
  <Words>322</Words>
  <Characters>1817</Characters>
  <CharactersWithSpaces>2134</CharactersWithSpaces>
  <Paragraphs>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2017-11-20T13:18:00Z</dcterms:created>
  <dc:creator/>
  <dc:description>Created using latex2rtf 2.3.8 r1240 (released June 16 2014) on Mon Nov 20 12:50:10 2017</dc:description>
  <dc:language>en-US</dc:language>
  <cp:lastModifiedBy/>
  <dcterms:modified xsi:type="dcterms:W3CDTF">2017-11-20T14:31:49Z</dcterms:modified>
  <cp:revision>6</cp:revision>
  <dc:subject/>
  <dc:title>Original file was methodCylinder.tex</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